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3D4A5">
      <w:pPr>
        <w:keepNext w:val="0"/>
        <w:keepLines w:val="0"/>
        <w:widowControl/>
        <w:suppressLineNumbers w:val="0"/>
        <w:jc w:val="center"/>
        <w:rPr>
          <w:rFonts w:hint="default"/>
          <w:lang w:val="en-US"/>
        </w:rPr>
      </w:pPr>
      <w:r>
        <w:rPr>
          <w:rFonts w:hint="eastAsia" w:ascii="宋体" w:hAnsi="宋体" w:eastAsia="宋体" w:cs="宋体"/>
          <w:b/>
          <w:bCs/>
          <w:color w:val="000000"/>
          <w:kern w:val="0"/>
          <w:sz w:val="36"/>
          <w:szCs w:val="36"/>
          <w:lang w:val="en-US" w:eastAsia="zh-CN" w:bidi="ar"/>
        </w:rPr>
        <w:t>深圳大学高等学历继续教育学士学位英语水平</w:t>
      </w:r>
      <w:r>
        <w:rPr>
          <w:rFonts w:hint="eastAsia" w:ascii="宋体" w:hAnsi="宋体" w:eastAsia="宋体" w:cs="宋体"/>
          <w:b/>
          <w:bCs/>
          <w:color w:val="000000"/>
          <w:kern w:val="0"/>
          <w:sz w:val="36"/>
          <w:szCs w:val="36"/>
          <w:lang w:val="en-US" w:eastAsia="zh-CN" w:bidi="ar"/>
        </w:rPr>
        <w:br w:type="textWrapping"/>
      </w:r>
      <w:r>
        <w:rPr>
          <w:rFonts w:hint="eastAsia" w:ascii="宋体" w:hAnsi="宋体" w:eastAsia="宋体" w:cs="宋体"/>
          <w:b/>
          <w:bCs/>
          <w:color w:val="000000"/>
          <w:kern w:val="0"/>
          <w:sz w:val="36"/>
          <w:szCs w:val="36"/>
          <w:lang w:val="en-US" w:eastAsia="zh-CN" w:bidi="ar"/>
        </w:rPr>
        <w:t>考试介绍</w:t>
      </w:r>
    </w:p>
    <w:p w14:paraId="662616C2">
      <w:pPr>
        <w:keepNext w:val="0"/>
        <w:keepLines w:val="0"/>
        <w:pageBreakBefore w:val="0"/>
        <w:widowControl/>
        <w:suppressLineNumbers w:val="0"/>
        <w:kinsoku/>
        <w:wordWrap/>
        <w:overflowPunct/>
        <w:topLinePunct w:val="0"/>
        <w:autoSpaceDE/>
        <w:autoSpaceDN/>
        <w:bidi w:val="0"/>
        <w:adjustRightInd/>
        <w:snapToGrid/>
        <w:ind w:firstLine="622" w:firstLineChars="200"/>
        <w:jc w:val="left"/>
        <w:textAlignment w:val="auto"/>
        <w:rPr>
          <w:rFonts w:ascii="仿宋" w:hAnsi="仿宋" w:eastAsia="仿宋" w:cs="仿宋"/>
          <w:b/>
          <w:bCs/>
          <w:color w:val="000000"/>
          <w:kern w:val="0"/>
          <w:sz w:val="31"/>
          <w:szCs w:val="31"/>
          <w:lang w:val="en-US" w:eastAsia="zh-CN" w:bidi="ar"/>
        </w:rPr>
      </w:pPr>
    </w:p>
    <w:p w14:paraId="1FA4B9C8">
      <w:pPr>
        <w:keepNext w:val="0"/>
        <w:keepLines w:val="0"/>
        <w:pageBreakBefore w:val="0"/>
        <w:widowControl/>
        <w:suppressLineNumbers w:val="0"/>
        <w:kinsoku/>
        <w:wordWrap/>
        <w:overflowPunct/>
        <w:topLinePunct w:val="0"/>
        <w:autoSpaceDE/>
        <w:autoSpaceDN/>
        <w:bidi w:val="0"/>
        <w:adjustRightInd/>
        <w:snapToGrid/>
        <w:ind w:firstLine="622" w:firstLineChars="200"/>
        <w:jc w:val="left"/>
        <w:textAlignment w:val="auto"/>
      </w:pPr>
      <w:r>
        <w:rPr>
          <w:rFonts w:ascii="仿宋" w:hAnsi="仿宋" w:eastAsia="仿宋" w:cs="仿宋"/>
          <w:b/>
          <w:bCs/>
          <w:color w:val="000000"/>
          <w:kern w:val="0"/>
          <w:sz w:val="31"/>
          <w:szCs w:val="31"/>
          <w:lang w:val="en-US" w:eastAsia="zh-CN" w:bidi="ar"/>
        </w:rPr>
        <w:t>一、考试</w:t>
      </w:r>
      <w:r>
        <w:rPr>
          <w:rFonts w:hint="eastAsia" w:ascii="仿宋" w:hAnsi="仿宋" w:eastAsia="仿宋" w:cs="仿宋"/>
          <w:b/>
          <w:bCs/>
          <w:color w:val="000000"/>
          <w:kern w:val="0"/>
          <w:sz w:val="31"/>
          <w:szCs w:val="31"/>
          <w:lang w:val="en-US" w:eastAsia="zh-CN" w:bidi="ar"/>
        </w:rPr>
        <w:t>概述</w:t>
      </w:r>
    </w:p>
    <w:p w14:paraId="1C6BF53C">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深圳大学高等学历继续教育学士学位英语水平考试旨在客观测试高等学历继续教育本科毕业生（非英语专业）对于英语语言的掌握和运用是否达到授予学士学位英语水平的标准。学生自愿报名参加考试。</w:t>
      </w:r>
    </w:p>
    <w:p w14:paraId="2562CB90">
      <w:pPr>
        <w:keepNext w:val="0"/>
        <w:keepLines w:val="0"/>
        <w:pageBreakBefore w:val="0"/>
        <w:widowControl/>
        <w:suppressLineNumbers w:val="0"/>
        <w:kinsoku/>
        <w:wordWrap/>
        <w:overflowPunct/>
        <w:topLinePunct w:val="0"/>
        <w:autoSpaceDE/>
        <w:autoSpaceDN/>
        <w:bidi w:val="0"/>
        <w:adjustRightInd/>
        <w:snapToGrid/>
        <w:ind w:firstLine="622" w:firstLineChars="200"/>
        <w:jc w:val="left"/>
        <w:textAlignment w:val="auto"/>
      </w:pPr>
      <w:r>
        <w:rPr>
          <w:rFonts w:hint="eastAsia" w:ascii="仿宋" w:hAnsi="仿宋" w:eastAsia="仿宋" w:cs="仿宋"/>
          <w:b/>
          <w:bCs/>
          <w:color w:val="000000"/>
          <w:kern w:val="0"/>
          <w:sz w:val="31"/>
          <w:szCs w:val="31"/>
          <w:lang w:val="en-US" w:eastAsia="zh-CN" w:bidi="ar"/>
        </w:rPr>
        <w:t>二、考试要求</w:t>
      </w:r>
    </w:p>
    <w:p w14:paraId="28B51B57">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要求考生能够较熟练地掌握英语基本语法和常用词汇，具有一定的阅读能力和综合运用能力。考生在英语语言的掌握和运用方面应达到以下要求：</w:t>
      </w:r>
    </w:p>
    <w:p w14:paraId="2E35305C">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（一）词汇</w:t>
      </w:r>
    </w:p>
    <w:p w14:paraId="2E0BCF2A">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领会式掌握4000个左右单词和500个左右常用词组，复用式掌握2000个左右常用单词和200个左右常用词组，并在阅读、翻译和写作等过程中具有相应的应用能力。</w:t>
      </w:r>
    </w:p>
    <w:p w14:paraId="4270C5C9">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（二）语法</w:t>
      </w:r>
    </w:p>
    <w:p w14:paraId="0DBD16CD">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掌握基本的英语语法知识，并在阅读、翻译和写作等过程中正确运用，达到正确理解、获取信息及表达思想的目的。需要掌握的具体内容如下：</w:t>
      </w:r>
    </w:p>
    <w:p w14:paraId="396ADF6C">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1.名词、代词的数和格的构成及其用法；</w:t>
      </w:r>
    </w:p>
    <w:p w14:paraId="4D3CD03D">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2.动词的基本时态、语态的构成及其用法；</w:t>
      </w:r>
    </w:p>
    <w:p w14:paraId="025C5A14">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3.形容词、副词的比较级和最高级的构成及其用法；</w:t>
      </w:r>
    </w:p>
    <w:p w14:paraId="5A12D718">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4.常用连接词、冠词的词义及其用法；</w:t>
      </w:r>
    </w:p>
    <w:p w14:paraId="7F39FB73">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5.非谓语动词（不定式、动名词、分词）的构成及其用法；</w:t>
      </w:r>
    </w:p>
    <w:p w14:paraId="43953CD5">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6.虚拟语气的构成及其用法；</w:t>
      </w:r>
    </w:p>
    <w:p w14:paraId="12338517">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7.各类从句的构成及其用法；</w:t>
      </w:r>
    </w:p>
    <w:p w14:paraId="3BB9CF2B">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8.基本句型的结构及其用法；</w:t>
      </w:r>
    </w:p>
    <w:p w14:paraId="62B1EC90">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9.强调句型的结构及其用法；</w:t>
      </w:r>
    </w:p>
    <w:p w14:paraId="4430B716">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10.常用倒装句的结构及其用法。</w:t>
      </w:r>
    </w:p>
    <w:p w14:paraId="2833CDA7">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（三）阅读</w:t>
      </w:r>
    </w:p>
    <w:p w14:paraId="503EB52D">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能够综合运用英语知识和基本阅读技能，读懂难度适中的一般性题材（经济、社会、政法、历史、科普、管理等）和体裁（记叙文、议论文、说明文、应用文等）的英语文章。具体要求为：</w:t>
      </w:r>
    </w:p>
    <w:p w14:paraId="406822DA">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1.能够掌握文章的中心思想、主要内容和细节；</w:t>
      </w:r>
    </w:p>
    <w:p w14:paraId="2F32CBD1">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2.具备根据上下文把握词义的能力，理解上下文的逻辑关系；</w:t>
      </w:r>
    </w:p>
    <w:p w14:paraId="4B95F5E0">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3.能够根据所读材料进行一定的推论；</w:t>
      </w:r>
    </w:p>
    <w:p w14:paraId="61596A39">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4.能够对文章的结构和作者的态度等做出分析和判断。</w:t>
      </w:r>
    </w:p>
    <w:p w14:paraId="721A1B69">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（四）翻译</w:t>
      </w:r>
    </w:p>
    <w:p w14:paraId="21A7A764">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能够在不借助词典的情况下将一般难度、非专业性题材的汉语句子翻译成英语，译文通顺，用词基本正确，无重大语法错误。</w:t>
      </w:r>
    </w:p>
    <w:p w14:paraId="4AC00C03">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（五）写作</w:t>
      </w:r>
    </w:p>
    <w:p w14:paraId="664FFDCD">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能够用英语按照所给提纲或情景，说明或论述一般性的话题。所写短文要求主题明确，条理清楚，语言规范。</w:t>
      </w:r>
    </w:p>
    <w:p w14:paraId="3BA33980">
      <w:pPr>
        <w:keepNext w:val="0"/>
        <w:keepLines w:val="0"/>
        <w:pageBreakBefore w:val="0"/>
        <w:widowControl/>
        <w:suppressLineNumbers w:val="0"/>
        <w:kinsoku/>
        <w:wordWrap/>
        <w:overflowPunct/>
        <w:topLinePunct w:val="0"/>
        <w:autoSpaceDE/>
        <w:autoSpaceDN/>
        <w:bidi w:val="0"/>
        <w:adjustRightInd/>
        <w:snapToGrid/>
        <w:ind w:firstLine="622" w:firstLineChars="200"/>
        <w:jc w:val="left"/>
        <w:textAlignment w:val="auto"/>
      </w:pPr>
      <w:r>
        <w:rPr>
          <w:rFonts w:hint="eastAsia" w:ascii="仿宋" w:hAnsi="仿宋" w:eastAsia="仿宋" w:cs="仿宋"/>
          <w:b/>
          <w:bCs/>
          <w:color w:val="000000"/>
          <w:kern w:val="0"/>
          <w:sz w:val="31"/>
          <w:szCs w:val="31"/>
          <w:lang w:val="en-US" w:eastAsia="zh-CN" w:bidi="ar"/>
        </w:rPr>
        <w:t>三、试卷结构</w:t>
      </w:r>
    </w:p>
    <w:p w14:paraId="1077BCB2">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试卷题型分为五个部分：词汇和语法、完形填空、阅读理解、句子翻译和短文写作。</w:t>
      </w:r>
    </w:p>
    <w:p w14:paraId="68404EB0">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第一部分：词汇和语法</w:t>
      </w:r>
    </w:p>
    <w:p w14:paraId="271F3DCD">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本部分共设20题。每一题中有一个空白，要求考生在理解句意的基础上在4个选择项中选择一个最佳答案。本部分满分为20分，每题1分，考试时间为20分钟。</w:t>
      </w:r>
    </w:p>
    <w:p w14:paraId="09A11C69">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第二部分：完形填空</w:t>
      </w:r>
    </w:p>
    <w:p w14:paraId="0264A694">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本部分共设20题。在一篇难度适中的短文中留有20个空白，每个空白为一题，每题有两个选择项，要求考生在全面理解内容的基础上选择一个最佳答案，使短文的意思和结构恢复完整。本部分满分为20分，每题1分，考试时间为15分钟。</w:t>
      </w:r>
    </w:p>
    <w:p w14:paraId="7E4C26C8">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第三部分：阅读理解</w:t>
      </w:r>
    </w:p>
    <w:p w14:paraId="233FC48E">
      <w:pPr>
        <w:keepNext w:val="0"/>
        <w:keepLines w:val="0"/>
        <w:pageBreakBefore w:val="0"/>
        <w:widowControl/>
        <w:suppressLineNumbers w:val="0"/>
        <w:kinsoku/>
        <w:wordWrap/>
        <w:overflowPunct/>
        <w:topLinePunct w:val="0"/>
        <w:autoSpaceDE/>
        <w:autoSpaceDN/>
        <w:bidi w:val="0"/>
        <w:adjustRightInd/>
        <w:snapToGrid/>
        <w:ind w:firstLine="620" w:firstLineChars="200"/>
        <w:jc w:val="both"/>
        <w:textAlignment w:val="auto"/>
      </w:pPr>
      <w:r>
        <w:rPr>
          <w:rFonts w:hint="eastAsia" w:ascii="仿宋" w:hAnsi="仿宋" w:eastAsia="仿宋" w:cs="仿宋"/>
          <w:color w:val="000000"/>
          <w:kern w:val="0"/>
          <w:sz w:val="31"/>
          <w:szCs w:val="31"/>
          <w:lang w:val="en-US" w:eastAsia="zh-CN" w:bidi="ar"/>
        </w:rPr>
        <w:t>本部分共有2篇短文，总阅读量为500个单词左右。每篇短文后设4题，共8题。考生须在理解文章的基础上从每题所给的4个选择项中选择一个最佳答案。本部分满分为20分，每题2.5分，考试时间为20分钟。</w:t>
      </w:r>
    </w:p>
    <w:p w14:paraId="4404A850">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 w:hAnsi="仿宋" w:eastAsia="仿宋" w:cs="仿宋"/>
          <w:color w:val="000000"/>
          <w:kern w:val="0"/>
          <w:sz w:val="31"/>
          <w:szCs w:val="31"/>
          <w:lang w:val="en-US" w:eastAsia="zh-CN" w:bidi="ar"/>
        </w:rPr>
        <w:t>第四部分：汉译英</w:t>
      </w:r>
    </w:p>
    <w:p w14:paraId="110A62D4">
      <w:pPr>
        <w:keepNext w:val="0"/>
        <w:keepLines w:val="0"/>
        <w:widowControl/>
        <w:suppressLineNumbers w:val="0"/>
        <w:ind w:firstLine="620" w:firstLineChars="200"/>
        <w:jc w:val="both"/>
      </w:pPr>
      <w:r>
        <w:rPr>
          <w:rFonts w:hint="eastAsia" w:ascii="仿宋" w:hAnsi="仿宋" w:eastAsia="仿宋" w:cs="仿宋"/>
          <w:color w:val="000000"/>
          <w:kern w:val="0"/>
          <w:sz w:val="31"/>
          <w:szCs w:val="31"/>
          <w:lang w:val="en-US" w:eastAsia="zh-CN" w:bidi="ar"/>
        </w:rPr>
        <w:t>本部分共有5个汉语句子，要求考生翻译成英语。要求译文意思准确，文字通顺。本部分满分为20分，每题4分，考试时间为15分钟。</w:t>
      </w:r>
    </w:p>
    <w:p w14:paraId="62A5D30F">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第五部分：短文写作</w:t>
      </w:r>
    </w:p>
    <w:p w14:paraId="603DECBF">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本部分共1题，要求考生根据题目要求和所给提纲的提示，说明或论述一个一般性话题，文章长度不低于100个英文单词。本部分满分为20分，考试时间为20分钟。</w:t>
      </w:r>
    </w:p>
    <w:p w14:paraId="67CB40CC">
      <w:pPr>
        <w:keepNext w:val="0"/>
        <w:keepLines w:val="0"/>
        <w:widowControl/>
        <w:suppressLineNumbers w:val="0"/>
        <w:jc w:val="left"/>
      </w:pPr>
      <w:r>
        <w:rPr>
          <w:rFonts w:hint="eastAsia" w:ascii="仿宋" w:hAnsi="仿宋" w:eastAsia="仿宋" w:cs="仿宋"/>
          <w:color w:val="000000"/>
          <w:kern w:val="0"/>
          <w:sz w:val="31"/>
          <w:szCs w:val="31"/>
          <w:lang w:val="en-US" w:eastAsia="zh-CN" w:bidi="ar"/>
        </w:rPr>
        <w:t>附：试卷题型、题量、计分及答题时间分配表</w:t>
      </w:r>
    </w:p>
    <w:p w14:paraId="1759734B">
      <w:pPr>
        <w:jc w:val="left"/>
      </w:pPr>
      <w:r>
        <w:drawing>
          <wp:inline distT="0" distB="0" distL="114300" distR="114300">
            <wp:extent cx="5199380" cy="1268095"/>
            <wp:effectExtent l="0" t="0" r="1270" b="825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4"/>
                    <a:stretch>
                      <a:fillRect/>
                    </a:stretch>
                  </pic:blipFill>
                  <pic:spPr>
                    <a:xfrm>
                      <a:off x="0" y="0"/>
                      <a:ext cx="5199380" cy="1268095"/>
                    </a:xfrm>
                    <a:prstGeom prst="rect">
                      <a:avLst/>
                    </a:prstGeom>
                    <a:noFill/>
                    <a:ln>
                      <a:noFill/>
                    </a:ln>
                  </pic:spPr>
                </pic:pic>
              </a:graphicData>
            </a:graphic>
          </wp:inline>
        </w:drawing>
      </w:r>
    </w:p>
    <w:p w14:paraId="18599688">
      <w:pPr>
        <w:jc w:val="left"/>
      </w:pPr>
    </w:p>
    <w:p w14:paraId="3878EE23">
      <w:pPr>
        <w:jc w:val="left"/>
      </w:pPr>
    </w:p>
    <w:p w14:paraId="69223DE1">
      <w:pPr>
        <w:jc w:val="left"/>
      </w:pPr>
    </w:p>
    <w:p w14:paraId="6C776EA7">
      <w:pPr>
        <w:jc w:val="left"/>
      </w:pPr>
    </w:p>
    <w:p w14:paraId="065E0E99">
      <w:pPr>
        <w:jc w:val="left"/>
      </w:pPr>
    </w:p>
    <w:p w14:paraId="38D0CFC6">
      <w:pPr>
        <w:jc w:val="left"/>
      </w:pPr>
    </w:p>
    <w:p w14:paraId="671B6B1B">
      <w:pPr>
        <w:jc w:val="left"/>
      </w:pPr>
    </w:p>
    <w:p w14:paraId="41648323">
      <w:pPr>
        <w:jc w:val="left"/>
      </w:pPr>
    </w:p>
    <w:p w14:paraId="4650FA91">
      <w:pPr>
        <w:jc w:val="left"/>
      </w:pPr>
    </w:p>
    <w:p w14:paraId="79CA8471">
      <w:pPr>
        <w:jc w:val="left"/>
      </w:pPr>
    </w:p>
    <w:p w14:paraId="3277565A">
      <w:pPr>
        <w:jc w:val="left"/>
      </w:pPr>
    </w:p>
    <w:p w14:paraId="4EC0DBF4">
      <w:pPr>
        <w:jc w:val="left"/>
      </w:pPr>
    </w:p>
    <w:p w14:paraId="7561B3B3">
      <w:pPr>
        <w:jc w:val="left"/>
      </w:pPr>
    </w:p>
    <w:p w14:paraId="5D9AC2E9">
      <w:pPr>
        <w:jc w:val="left"/>
      </w:pPr>
    </w:p>
    <w:p w14:paraId="73A1E269">
      <w:pPr>
        <w:jc w:val="left"/>
      </w:pPr>
    </w:p>
    <w:p w14:paraId="0D0F2AC8">
      <w:pPr>
        <w:jc w:val="left"/>
      </w:pPr>
    </w:p>
    <w:p w14:paraId="5FBD3783">
      <w:pPr>
        <w:jc w:val="left"/>
      </w:pPr>
    </w:p>
    <w:p w14:paraId="1ED613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eastAsia" w:ascii="仿宋" w:hAnsi="仿宋" w:eastAsia="仿宋" w:cs="仿宋"/>
          <w:color w:val="000000"/>
          <w:kern w:val="0"/>
          <w:sz w:val="31"/>
          <w:szCs w:val="31"/>
          <w:lang w:val="en-US" w:eastAsia="zh-CN" w:bidi="ar"/>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zNjBlOWZkMjA4ZDVhMjFhNzFlNDFkMzhiYWNiZTEifQ=="/>
  </w:docVars>
  <w:rsids>
    <w:rsidRoot w:val="00000000"/>
    <w:rsid w:val="04EF0758"/>
    <w:rsid w:val="081F36E1"/>
    <w:rsid w:val="1FF022D5"/>
    <w:rsid w:val="22C73E32"/>
    <w:rsid w:val="316D44C9"/>
    <w:rsid w:val="370F773F"/>
    <w:rsid w:val="38134262"/>
    <w:rsid w:val="3FAB294A"/>
    <w:rsid w:val="435E2204"/>
    <w:rsid w:val="47487EE9"/>
    <w:rsid w:val="4F1D07B2"/>
    <w:rsid w:val="506A3ECB"/>
    <w:rsid w:val="50AE5395"/>
    <w:rsid w:val="574006E9"/>
    <w:rsid w:val="5EB23E5F"/>
    <w:rsid w:val="61E34380"/>
    <w:rsid w:val="63276ABF"/>
    <w:rsid w:val="72AA589A"/>
    <w:rsid w:val="7715546B"/>
    <w:rsid w:val="790D6CAB"/>
    <w:rsid w:val="79697EBE"/>
    <w:rsid w:val="7A356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2536</Words>
  <Characters>2602</Characters>
  <Lines>0</Lines>
  <Paragraphs>0</Paragraphs>
  <TotalTime>2</TotalTime>
  <ScaleCrop>false</ScaleCrop>
  <LinksUpToDate>false</LinksUpToDate>
  <CharactersWithSpaces>2672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2023-03-29T07:51:00Z</dcterms:created>
  <dc:creator>10656</dc:creator>
  <cp:lastModifiedBy>JANET WANG</cp:lastModifiedBy>
  <dcterms:modified xsi:type="dcterms:W3CDTF">2026-03-10T02:50:39Z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68D7B3E47D5C4299AE9C9EF1BD115A14_13</vt:lpwstr>
  </property>
  <property fmtid="{D5CDD505-2E9C-101B-9397-08002B2CF9AE}" pid="4" name="KSOTemplateDocerSaveRecord">
    <vt:lpwstr>eyJoZGlkIjoiOWY3N2E0ODYxODYzM2Y5ZDQ0YWY0M2I1MmRkMDFkYmIiLCJ1c2VySWQiOiIyNDMzNDk1NTUifQ==</vt:lpwstr>
  </property>
</Properties>
</file>